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87" w:rsidRPr="00804CFF" w:rsidRDefault="007153A0" w:rsidP="00846487">
      <w:pPr>
        <w:rPr>
          <w:b/>
          <w:sz w:val="24"/>
          <w:szCs w:val="24"/>
        </w:rPr>
      </w:pPr>
      <w:r>
        <w:rPr>
          <w:b/>
          <w:sz w:val="24"/>
          <w:szCs w:val="24"/>
        </w:rPr>
        <w:t>FOREIGN EXCHANGE RATES PRACTICE</w:t>
      </w:r>
      <w:bookmarkStart w:id="0" w:name="_GoBack"/>
      <w:bookmarkEnd w:id="0"/>
    </w:p>
    <w:p w:rsidR="00846487" w:rsidRPr="007348A1" w:rsidRDefault="00846487" w:rsidP="00846487">
      <w:pPr>
        <w:rPr>
          <w:sz w:val="20"/>
          <w:szCs w:val="20"/>
        </w:rPr>
      </w:pPr>
      <w:r>
        <w:rPr>
          <w:sz w:val="20"/>
          <w:szCs w:val="20"/>
        </w:rPr>
        <w:t xml:space="preserve">Because different countries use different currencies, international trade requires a system for exchanging money among nations.  If an American wants to buy goods made in Japan, somewhere along the line dollars must be exchanged for Japanese yen.  The price of one currency in terms of another is called the exchange rate.  If this exchange rate is prevented from changing it is called </w:t>
      </w:r>
      <w:r w:rsidRPr="001F0EB1">
        <w:rPr>
          <w:b/>
          <w:i/>
          <w:sz w:val="20"/>
          <w:szCs w:val="20"/>
        </w:rPr>
        <w:t>fixed</w:t>
      </w:r>
      <w:r>
        <w:rPr>
          <w:sz w:val="20"/>
          <w:szCs w:val="20"/>
        </w:rPr>
        <w:t xml:space="preserve"> (or pegged) and if it changes with supply and demand it is called </w:t>
      </w:r>
      <w:r w:rsidRPr="001F0EB1">
        <w:rPr>
          <w:b/>
          <w:i/>
          <w:sz w:val="20"/>
          <w:szCs w:val="20"/>
        </w:rPr>
        <w:t>flexible</w:t>
      </w:r>
      <w:r w:rsidRPr="001F0EB1">
        <w:rPr>
          <w:b/>
          <w:sz w:val="20"/>
          <w:szCs w:val="20"/>
        </w:rPr>
        <w:t xml:space="preserve"> </w:t>
      </w:r>
      <w:r>
        <w:rPr>
          <w:sz w:val="20"/>
          <w:szCs w:val="20"/>
        </w:rPr>
        <w:t>(or floating).  Exchange rate tables, which can be found in newspapers, at banks, and on the internet, show the price of one currency in terms of another.  For example, in Month 1 of the following exchange rate tables, one US dollar is worth 90.62 Japanese yen and conversely, a single Japanese yen is worth $.011 (1.1 US cents).</w:t>
      </w:r>
    </w:p>
    <w:tbl>
      <w:tblPr>
        <w:tblW w:w="0" w:type="auto"/>
        <w:jc w:val="center"/>
        <w:tblBorders>
          <w:top w:val="single" w:sz="8" w:space="0" w:color="000000"/>
          <w:bottom w:val="single" w:sz="8" w:space="0" w:color="000000"/>
        </w:tblBorders>
        <w:tblLook w:val="00A0" w:firstRow="1" w:lastRow="0" w:firstColumn="1" w:lastColumn="0" w:noHBand="0" w:noVBand="0"/>
      </w:tblPr>
      <w:tblGrid>
        <w:gridCol w:w="1596"/>
        <w:gridCol w:w="1596"/>
        <w:gridCol w:w="1596"/>
        <w:gridCol w:w="1596"/>
        <w:gridCol w:w="1596"/>
        <w:gridCol w:w="1596"/>
      </w:tblGrid>
      <w:tr w:rsidR="00846487" w:rsidRPr="002E3873" w:rsidTr="005E6EAD">
        <w:trPr>
          <w:jc w:val="center"/>
        </w:trPr>
        <w:tc>
          <w:tcPr>
            <w:tcW w:w="9576" w:type="dxa"/>
            <w:gridSpan w:val="6"/>
            <w:tcBorders>
              <w:top w:val="single" w:sz="8" w:space="0" w:color="000000"/>
              <w:left w:val="nil"/>
              <w:bottom w:val="single" w:sz="8" w:space="0" w:color="000000"/>
              <w:right w:val="nil"/>
            </w:tcBorders>
          </w:tcPr>
          <w:p w:rsidR="00846487" w:rsidRPr="002E3873" w:rsidRDefault="00846487" w:rsidP="00CA42D0">
            <w:pPr>
              <w:spacing w:after="0" w:line="240" w:lineRule="auto"/>
              <w:jc w:val="center"/>
              <w:rPr>
                <w:b/>
                <w:bCs/>
                <w:color w:val="000000"/>
                <w:sz w:val="20"/>
                <w:szCs w:val="20"/>
              </w:rPr>
            </w:pPr>
            <w:r w:rsidRPr="002E3873">
              <w:rPr>
                <w:b/>
                <w:bCs/>
                <w:color w:val="000000"/>
                <w:sz w:val="20"/>
                <w:szCs w:val="20"/>
              </w:rPr>
              <w:t>Exchange Rate Table for Month 1</w:t>
            </w:r>
          </w:p>
        </w:tc>
      </w:tr>
      <w:tr w:rsidR="00846487" w:rsidRPr="002E3873" w:rsidTr="005E6EAD">
        <w:trPr>
          <w:jc w:val="center"/>
        </w:trPr>
        <w:tc>
          <w:tcPr>
            <w:tcW w:w="1596" w:type="dxa"/>
            <w:tcBorders>
              <w:left w:val="nil"/>
              <w:right w:val="nil"/>
            </w:tcBorders>
            <w:shd w:val="clear" w:color="auto" w:fill="C0C0C0"/>
          </w:tcPr>
          <w:p w:rsidR="00846487" w:rsidRPr="002E3873" w:rsidRDefault="00846487" w:rsidP="00CA42D0">
            <w:pPr>
              <w:spacing w:after="0" w:line="240" w:lineRule="auto"/>
              <w:jc w:val="center"/>
              <w:rPr>
                <w:b/>
                <w:bCs/>
                <w:color w:val="000000"/>
                <w:sz w:val="20"/>
                <w:szCs w:val="20"/>
              </w:rPr>
            </w:pP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US Dollar</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British Pound</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Chinese Yuan</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Japanese Yen</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Euro</w:t>
            </w:r>
          </w:p>
        </w:tc>
      </w:tr>
      <w:tr w:rsidR="00846487" w:rsidRPr="002E3873" w:rsidTr="005E6EAD">
        <w:trPr>
          <w:jc w:val="center"/>
        </w:trPr>
        <w:tc>
          <w:tcPr>
            <w:tcW w:w="1596" w:type="dxa"/>
          </w:tcPr>
          <w:p w:rsidR="00846487" w:rsidRPr="002E3873" w:rsidRDefault="00846487" w:rsidP="00CA42D0">
            <w:pPr>
              <w:spacing w:after="0" w:line="240" w:lineRule="auto"/>
              <w:jc w:val="center"/>
              <w:rPr>
                <w:b/>
                <w:bCs/>
                <w:color w:val="000000"/>
                <w:sz w:val="20"/>
                <w:szCs w:val="20"/>
              </w:rPr>
            </w:pPr>
            <w:r w:rsidRPr="002E3873">
              <w:rPr>
                <w:b/>
                <w:bCs/>
                <w:color w:val="000000"/>
                <w:sz w:val="20"/>
                <w:szCs w:val="20"/>
              </w:rPr>
              <w:t>US Dollar</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1.480</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.1465</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.0110</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1.237</w:t>
            </w:r>
          </w:p>
        </w:tc>
      </w:tr>
      <w:tr w:rsidR="00846487" w:rsidRPr="002E3873" w:rsidTr="005E6EAD">
        <w:trPr>
          <w:jc w:val="center"/>
        </w:trPr>
        <w:tc>
          <w:tcPr>
            <w:tcW w:w="1596" w:type="dxa"/>
            <w:tcBorders>
              <w:left w:val="nil"/>
              <w:right w:val="nil"/>
            </w:tcBorders>
            <w:shd w:val="clear" w:color="auto" w:fill="C0C0C0"/>
          </w:tcPr>
          <w:p w:rsidR="00846487" w:rsidRPr="002E3873" w:rsidRDefault="00846487" w:rsidP="00CA42D0">
            <w:pPr>
              <w:spacing w:after="0" w:line="240" w:lineRule="auto"/>
              <w:jc w:val="center"/>
              <w:rPr>
                <w:b/>
                <w:bCs/>
                <w:color w:val="000000"/>
                <w:sz w:val="20"/>
                <w:szCs w:val="20"/>
              </w:rPr>
            </w:pPr>
            <w:r w:rsidRPr="002E3873">
              <w:rPr>
                <w:b/>
                <w:bCs/>
                <w:color w:val="000000"/>
                <w:sz w:val="20"/>
                <w:szCs w:val="20"/>
              </w:rPr>
              <w:t>British Pound</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.6754</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.0989</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.0075</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.8082</w:t>
            </w:r>
          </w:p>
        </w:tc>
      </w:tr>
      <w:tr w:rsidR="00846487" w:rsidRPr="002E3873" w:rsidTr="005E6EAD">
        <w:trPr>
          <w:jc w:val="center"/>
        </w:trPr>
        <w:tc>
          <w:tcPr>
            <w:tcW w:w="1596" w:type="dxa"/>
          </w:tcPr>
          <w:p w:rsidR="00846487" w:rsidRPr="002E3873" w:rsidRDefault="00846487" w:rsidP="00CA42D0">
            <w:pPr>
              <w:spacing w:after="0" w:line="240" w:lineRule="auto"/>
              <w:jc w:val="center"/>
              <w:rPr>
                <w:b/>
                <w:bCs/>
                <w:color w:val="000000"/>
                <w:sz w:val="20"/>
                <w:szCs w:val="20"/>
              </w:rPr>
            </w:pPr>
            <w:r w:rsidRPr="002E3873">
              <w:rPr>
                <w:b/>
                <w:bCs/>
                <w:color w:val="000000"/>
                <w:sz w:val="20"/>
                <w:szCs w:val="20"/>
              </w:rPr>
              <w:t>Chinese Yuan</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6.826</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10.1058</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.0753</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8.445</w:t>
            </w:r>
          </w:p>
        </w:tc>
      </w:tr>
      <w:tr w:rsidR="00846487" w:rsidRPr="002E3873" w:rsidTr="005E6EAD">
        <w:trPr>
          <w:jc w:val="center"/>
        </w:trPr>
        <w:tc>
          <w:tcPr>
            <w:tcW w:w="1596" w:type="dxa"/>
            <w:tcBorders>
              <w:left w:val="nil"/>
              <w:right w:val="nil"/>
            </w:tcBorders>
            <w:shd w:val="clear" w:color="auto" w:fill="C0C0C0"/>
          </w:tcPr>
          <w:p w:rsidR="00846487" w:rsidRPr="002E3873" w:rsidRDefault="00846487" w:rsidP="00CA42D0">
            <w:pPr>
              <w:spacing w:after="0" w:line="240" w:lineRule="auto"/>
              <w:jc w:val="center"/>
              <w:rPr>
                <w:b/>
                <w:bCs/>
                <w:color w:val="000000"/>
                <w:sz w:val="20"/>
                <w:szCs w:val="20"/>
              </w:rPr>
            </w:pPr>
            <w:r w:rsidRPr="002E3873">
              <w:rPr>
                <w:b/>
                <w:bCs/>
                <w:color w:val="000000"/>
                <w:sz w:val="20"/>
                <w:szCs w:val="20"/>
              </w:rPr>
              <w:t>Japanese Yen</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90.624</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134.163</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13.276</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112.12</w:t>
            </w:r>
          </w:p>
        </w:tc>
      </w:tr>
      <w:tr w:rsidR="00846487" w:rsidRPr="002E3873" w:rsidTr="005E6EAD">
        <w:trPr>
          <w:jc w:val="center"/>
        </w:trPr>
        <w:tc>
          <w:tcPr>
            <w:tcW w:w="1596" w:type="dxa"/>
            <w:tcBorders>
              <w:bottom w:val="single" w:sz="8" w:space="0" w:color="000000"/>
            </w:tcBorders>
          </w:tcPr>
          <w:p w:rsidR="00846487" w:rsidRPr="002E3873" w:rsidRDefault="00846487" w:rsidP="00CA42D0">
            <w:pPr>
              <w:spacing w:after="0" w:line="240" w:lineRule="auto"/>
              <w:jc w:val="center"/>
              <w:rPr>
                <w:b/>
                <w:bCs/>
                <w:color w:val="000000"/>
                <w:sz w:val="20"/>
                <w:szCs w:val="20"/>
              </w:rPr>
            </w:pPr>
            <w:r w:rsidRPr="002E3873">
              <w:rPr>
                <w:b/>
                <w:bCs/>
                <w:color w:val="000000"/>
                <w:sz w:val="20"/>
                <w:szCs w:val="20"/>
              </w:rPr>
              <w:t>Euro</w:t>
            </w:r>
          </w:p>
        </w:tc>
        <w:tc>
          <w:tcPr>
            <w:tcW w:w="1596" w:type="dxa"/>
            <w:tcBorders>
              <w:bottom w:val="single" w:sz="8" w:space="0" w:color="000000"/>
            </w:tcBorders>
          </w:tcPr>
          <w:p w:rsidR="00846487" w:rsidRPr="002E3873" w:rsidRDefault="00846487" w:rsidP="00CA42D0">
            <w:pPr>
              <w:spacing w:after="0" w:line="240" w:lineRule="auto"/>
              <w:jc w:val="center"/>
              <w:rPr>
                <w:color w:val="000000"/>
                <w:sz w:val="20"/>
                <w:szCs w:val="20"/>
              </w:rPr>
            </w:pPr>
            <w:r w:rsidRPr="002E3873">
              <w:rPr>
                <w:color w:val="000000"/>
                <w:sz w:val="20"/>
                <w:szCs w:val="20"/>
              </w:rPr>
              <w:t>.8082</w:t>
            </w:r>
          </w:p>
        </w:tc>
        <w:tc>
          <w:tcPr>
            <w:tcW w:w="1596" w:type="dxa"/>
            <w:tcBorders>
              <w:bottom w:val="single" w:sz="8" w:space="0" w:color="000000"/>
            </w:tcBorders>
          </w:tcPr>
          <w:p w:rsidR="00846487" w:rsidRPr="002E3873" w:rsidRDefault="00846487" w:rsidP="00CA42D0">
            <w:pPr>
              <w:spacing w:after="0" w:line="240" w:lineRule="auto"/>
              <w:jc w:val="center"/>
              <w:rPr>
                <w:color w:val="000000"/>
                <w:sz w:val="20"/>
                <w:szCs w:val="20"/>
              </w:rPr>
            </w:pPr>
            <w:r w:rsidRPr="002E3873">
              <w:rPr>
                <w:color w:val="000000"/>
                <w:sz w:val="20"/>
                <w:szCs w:val="20"/>
              </w:rPr>
              <w:t>1.1966</w:t>
            </w:r>
          </w:p>
        </w:tc>
        <w:tc>
          <w:tcPr>
            <w:tcW w:w="1596" w:type="dxa"/>
            <w:tcBorders>
              <w:bottom w:val="single" w:sz="8" w:space="0" w:color="000000"/>
            </w:tcBorders>
          </w:tcPr>
          <w:p w:rsidR="00846487" w:rsidRPr="002E3873" w:rsidRDefault="00846487" w:rsidP="00CA42D0">
            <w:pPr>
              <w:spacing w:after="0" w:line="240" w:lineRule="auto"/>
              <w:jc w:val="center"/>
              <w:rPr>
                <w:color w:val="000000"/>
                <w:sz w:val="20"/>
                <w:szCs w:val="20"/>
              </w:rPr>
            </w:pPr>
            <w:r w:rsidRPr="002E3873">
              <w:rPr>
                <w:color w:val="000000"/>
                <w:sz w:val="20"/>
                <w:szCs w:val="20"/>
              </w:rPr>
              <w:t>.1184</w:t>
            </w:r>
          </w:p>
        </w:tc>
        <w:tc>
          <w:tcPr>
            <w:tcW w:w="1596" w:type="dxa"/>
            <w:tcBorders>
              <w:bottom w:val="single" w:sz="8" w:space="0" w:color="000000"/>
            </w:tcBorders>
          </w:tcPr>
          <w:p w:rsidR="00846487" w:rsidRPr="002E3873" w:rsidRDefault="00846487" w:rsidP="00CA42D0">
            <w:pPr>
              <w:spacing w:after="0" w:line="240" w:lineRule="auto"/>
              <w:jc w:val="center"/>
              <w:rPr>
                <w:color w:val="000000"/>
                <w:sz w:val="20"/>
                <w:szCs w:val="20"/>
              </w:rPr>
            </w:pPr>
            <w:r w:rsidRPr="002E3873">
              <w:rPr>
                <w:color w:val="000000"/>
                <w:sz w:val="20"/>
                <w:szCs w:val="20"/>
              </w:rPr>
              <w:t>.0089</w:t>
            </w:r>
          </w:p>
        </w:tc>
        <w:tc>
          <w:tcPr>
            <w:tcW w:w="1596" w:type="dxa"/>
            <w:tcBorders>
              <w:bottom w:val="single" w:sz="8" w:space="0" w:color="000000"/>
            </w:tcBorders>
          </w:tcPr>
          <w:p w:rsidR="00846487" w:rsidRPr="002E3873" w:rsidRDefault="00846487" w:rsidP="00CA42D0">
            <w:pPr>
              <w:spacing w:after="0" w:line="240" w:lineRule="auto"/>
              <w:jc w:val="center"/>
              <w:rPr>
                <w:color w:val="000000"/>
                <w:sz w:val="20"/>
                <w:szCs w:val="20"/>
              </w:rPr>
            </w:pPr>
            <w:r w:rsidRPr="002E3873">
              <w:rPr>
                <w:color w:val="000000"/>
                <w:sz w:val="20"/>
                <w:szCs w:val="20"/>
              </w:rPr>
              <w:t>---</w:t>
            </w:r>
          </w:p>
        </w:tc>
      </w:tr>
    </w:tbl>
    <w:p w:rsidR="00846487" w:rsidRPr="007348A1" w:rsidRDefault="00846487" w:rsidP="00846487">
      <w:pPr>
        <w:jc w:val="center"/>
        <w:rPr>
          <w:sz w:val="20"/>
          <w:szCs w:val="20"/>
        </w:rPr>
      </w:pPr>
    </w:p>
    <w:tbl>
      <w:tblPr>
        <w:tblW w:w="0" w:type="auto"/>
        <w:jc w:val="center"/>
        <w:tblBorders>
          <w:top w:val="single" w:sz="8" w:space="0" w:color="000000"/>
          <w:bottom w:val="single" w:sz="8" w:space="0" w:color="000000"/>
        </w:tblBorders>
        <w:tblLook w:val="00A0" w:firstRow="1" w:lastRow="0" w:firstColumn="1" w:lastColumn="0" w:noHBand="0" w:noVBand="0"/>
      </w:tblPr>
      <w:tblGrid>
        <w:gridCol w:w="1596"/>
        <w:gridCol w:w="1596"/>
        <w:gridCol w:w="1596"/>
        <w:gridCol w:w="1596"/>
        <w:gridCol w:w="1596"/>
        <w:gridCol w:w="1596"/>
      </w:tblGrid>
      <w:tr w:rsidR="00846487" w:rsidRPr="002E3873" w:rsidTr="005E6EAD">
        <w:trPr>
          <w:jc w:val="center"/>
        </w:trPr>
        <w:tc>
          <w:tcPr>
            <w:tcW w:w="9576" w:type="dxa"/>
            <w:gridSpan w:val="6"/>
            <w:tcBorders>
              <w:top w:val="single" w:sz="8" w:space="0" w:color="000000"/>
              <w:left w:val="nil"/>
              <w:bottom w:val="single" w:sz="8" w:space="0" w:color="000000"/>
              <w:right w:val="nil"/>
            </w:tcBorders>
          </w:tcPr>
          <w:p w:rsidR="00846487" w:rsidRPr="002E3873" w:rsidRDefault="00846487" w:rsidP="00CA42D0">
            <w:pPr>
              <w:spacing w:after="0" w:line="240" w:lineRule="auto"/>
              <w:jc w:val="center"/>
              <w:rPr>
                <w:b/>
                <w:bCs/>
                <w:color w:val="000000"/>
                <w:sz w:val="20"/>
                <w:szCs w:val="20"/>
              </w:rPr>
            </w:pPr>
            <w:r w:rsidRPr="002E3873">
              <w:rPr>
                <w:b/>
                <w:bCs/>
                <w:color w:val="000000"/>
                <w:sz w:val="20"/>
                <w:szCs w:val="20"/>
              </w:rPr>
              <w:t>Exchange Rate Table for Month 2</w:t>
            </w:r>
          </w:p>
        </w:tc>
      </w:tr>
      <w:tr w:rsidR="00846487" w:rsidRPr="002E3873" w:rsidTr="005E6EAD">
        <w:trPr>
          <w:jc w:val="center"/>
        </w:trPr>
        <w:tc>
          <w:tcPr>
            <w:tcW w:w="1596" w:type="dxa"/>
            <w:tcBorders>
              <w:left w:val="nil"/>
              <w:right w:val="nil"/>
            </w:tcBorders>
            <w:shd w:val="clear" w:color="auto" w:fill="C0C0C0"/>
          </w:tcPr>
          <w:p w:rsidR="00846487" w:rsidRPr="002E3873" w:rsidRDefault="00846487" w:rsidP="00CA42D0">
            <w:pPr>
              <w:spacing w:after="0" w:line="240" w:lineRule="auto"/>
              <w:jc w:val="center"/>
              <w:rPr>
                <w:b/>
                <w:bCs/>
                <w:color w:val="000000"/>
                <w:sz w:val="20"/>
                <w:szCs w:val="20"/>
              </w:rPr>
            </w:pP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US Dollar</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British Pound</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Chinese Yuan</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Japanese Yen</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Euro</w:t>
            </w:r>
          </w:p>
        </w:tc>
      </w:tr>
      <w:tr w:rsidR="00846487" w:rsidRPr="002E3873" w:rsidTr="005E6EAD">
        <w:trPr>
          <w:jc w:val="center"/>
        </w:trPr>
        <w:tc>
          <w:tcPr>
            <w:tcW w:w="1596" w:type="dxa"/>
          </w:tcPr>
          <w:p w:rsidR="00846487" w:rsidRPr="002E3873" w:rsidRDefault="00846487" w:rsidP="00CA42D0">
            <w:pPr>
              <w:spacing w:after="0" w:line="240" w:lineRule="auto"/>
              <w:jc w:val="center"/>
              <w:rPr>
                <w:b/>
                <w:bCs/>
                <w:color w:val="000000"/>
                <w:sz w:val="20"/>
                <w:szCs w:val="20"/>
              </w:rPr>
            </w:pPr>
            <w:r w:rsidRPr="002E3873">
              <w:rPr>
                <w:b/>
                <w:bCs/>
                <w:color w:val="000000"/>
                <w:sz w:val="20"/>
                <w:szCs w:val="20"/>
              </w:rPr>
              <w:t>US Dollar</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1.604</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.1555</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.0104</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1.069</w:t>
            </w:r>
          </w:p>
        </w:tc>
      </w:tr>
      <w:tr w:rsidR="00846487" w:rsidRPr="002E3873" w:rsidTr="005E6EAD">
        <w:trPr>
          <w:jc w:val="center"/>
        </w:trPr>
        <w:tc>
          <w:tcPr>
            <w:tcW w:w="1596" w:type="dxa"/>
            <w:tcBorders>
              <w:left w:val="nil"/>
              <w:right w:val="nil"/>
            </w:tcBorders>
            <w:shd w:val="clear" w:color="auto" w:fill="C0C0C0"/>
          </w:tcPr>
          <w:p w:rsidR="00846487" w:rsidRPr="002E3873" w:rsidRDefault="00846487" w:rsidP="00CA42D0">
            <w:pPr>
              <w:spacing w:after="0" w:line="240" w:lineRule="auto"/>
              <w:jc w:val="center"/>
              <w:rPr>
                <w:b/>
                <w:bCs/>
                <w:color w:val="000000"/>
                <w:sz w:val="20"/>
                <w:szCs w:val="20"/>
              </w:rPr>
            </w:pPr>
            <w:r w:rsidRPr="002E3873">
              <w:rPr>
                <w:b/>
                <w:bCs/>
                <w:color w:val="000000"/>
                <w:sz w:val="20"/>
                <w:szCs w:val="20"/>
              </w:rPr>
              <w:t>British Pound</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.6234</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.0907</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.0064</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.7251</w:t>
            </w:r>
          </w:p>
        </w:tc>
      </w:tr>
      <w:tr w:rsidR="00846487" w:rsidRPr="002E3873" w:rsidTr="005E6EAD">
        <w:trPr>
          <w:jc w:val="center"/>
        </w:trPr>
        <w:tc>
          <w:tcPr>
            <w:tcW w:w="1596" w:type="dxa"/>
          </w:tcPr>
          <w:p w:rsidR="00846487" w:rsidRPr="002E3873" w:rsidRDefault="00846487" w:rsidP="00CA42D0">
            <w:pPr>
              <w:spacing w:after="0" w:line="240" w:lineRule="auto"/>
              <w:jc w:val="center"/>
              <w:rPr>
                <w:b/>
                <w:bCs/>
                <w:color w:val="000000"/>
                <w:sz w:val="20"/>
                <w:szCs w:val="20"/>
              </w:rPr>
            </w:pPr>
            <w:r w:rsidRPr="002E3873">
              <w:rPr>
                <w:b/>
                <w:bCs/>
                <w:color w:val="000000"/>
                <w:sz w:val="20"/>
                <w:szCs w:val="20"/>
              </w:rPr>
              <w:t>Chinese Yuan</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6.428</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11.024</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.0652</w:t>
            </w:r>
          </w:p>
        </w:tc>
        <w:tc>
          <w:tcPr>
            <w:tcW w:w="1596" w:type="dxa"/>
          </w:tcPr>
          <w:p w:rsidR="00846487" w:rsidRPr="002E3873" w:rsidRDefault="00846487" w:rsidP="00CA42D0">
            <w:pPr>
              <w:spacing w:after="0" w:line="240" w:lineRule="auto"/>
              <w:jc w:val="center"/>
              <w:rPr>
                <w:color w:val="000000"/>
                <w:sz w:val="20"/>
                <w:szCs w:val="20"/>
              </w:rPr>
            </w:pPr>
            <w:r w:rsidRPr="002E3873">
              <w:rPr>
                <w:color w:val="000000"/>
                <w:sz w:val="20"/>
                <w:szCs w:val="20"/>
              </w:rPr>
              <w:t>6.983</w:t>
            </w:r>
          </w:p>
        </w:tc>
      </w:tr>
      <w:tr w:rsidR="00846487" w:rsidRPr="002E3873" w:rsidTr="005E6EAD">
        <w:trPr>
          <w:jc w:val="center"/>
        </w:trPr>
        <w:tc>
          <w:tcPr>
            <w:tcW w:w="1596" w:type="dxa"/>
            <w:tcBorders>
              <w:left w:val="nil"/>
              <w:right w:val="nil"/>
            </w:tcBorders>
            <w:shd w:val="clear" w:color="auto" w:fill="C0C0C0"/>
          </w:tcPr>
          <w:p w:rsidR="00846487" w:rsidRPr="002E3873" w:rsidRDefault="00846487" w:rsidP="00CA42D0">
            <w:pPr>
              <w:spacing w:after="0" w:line="240" w:lineRule="auto"/>
              <w:jc w:val="center"/>
              <w:rPr>
                <w:b/>
                <w:bCs/>
                <w:color w:val="000000"/>
                <w:sz w:val="20"/>
                <w:szCs w:val="20"/>
              </w:rPr>
            </w:pPr>
            <w:r w:rsidRPr="002E3873">
              <w:rPr>
                <w:b/>
                <w:bCs/>
                <w:color w:val="000000"/>
                <w:sz w:val="20"/>
                <w:szCs w:val="20"/>
              </w:rPr>
              <w:t>Japanese Yen</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95.724</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155.765</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15.329</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w:t>
            </w:r>
          </w:p>
        </w:tc>
        <w:tc>
          <w:tcPr>
            <w:tcW w:w="1596" w:type="dxa"/>
            <w:tcBorders>
              <w:left w:val="nil"/>
              <w:right w:val="nil"/>
            </w:tcBorders>
            <w:shd w:val="clear" w:color="auto" w:fill="C0C0C0"/>
          </w:tcPr>
          <w:p w:rsidR="00846487" w:rsidRPr="002E3873" w:rsidRDefault="00846487" w:rsidP="00CA42D0">
            <w:pPr>
              <w:spacing w:after="0" w:line="240" w:lineRule="auto"/>
              <w:jc w:val="center"/>
              <w:rPr>
                <w:color w:val="000000"/>
                <w:sz w:val="20"/>
                <w:szCs w:val="20"/>
              </w:rPr>
            </w:pPr>
            <w:r w:rsidRPr="002E3873">
              <w:rPr>
                <w:color w:val="000000"/>
                <w:sz w:val="20"/>
                <w:szCs w:val="20"/>
              </w:rPr>
              <w:t>108.695</w:t>
            </w:r>
          </w:p>
        </w:tc>
      </w:tr>
      <w:tr w:rsidR="00846487" w:rsidRPr="002E3873" w:rsidTr="005E6EAD">
        <w:trPr>
          <w:jc w:val="center"/>
        </w:trPr>
        <w:tc>
          <w:tcPr>
            <w:tcW w:w="1596" w:type="dxa"/>
            <w:tcBorders>
              <w:bottom w:val="single" w:sz="8" w:space="0" w:color="000000"/>
            </w:tcBorders>
          </w:tcPr>
          <w:p w:rsidR="00846487" w:rsidRPr="002E3873" w:rsidRDefault="00846487" w:rsidP="00CA42D0">
            <w:pPr>
              <w:spacing w:after="0" w:line="240" w:lineRule="auto"/>
              <w:jc w:val="center"/>
              <w:rPr>
                <w:b/>
                <w:bCs/>
                <w:color w:val="000000"/>
                <w:sz w:val="20"/>
                <w:szCs w:val="20"/>
              </w:rPr>
            </w:pPr>
            <w:r w:rsidRPr="002E3873">
              <w:rPr>
                <w:b/>
                <w:bCs/>
                <w:color w:val="000000"/>
                <w:sz w:val="20"/>
                <w:szCs w:val="20"/>
              </w:rPr>
              <w:t>Euro</w:t>
            </w:r>
          </w:p>
        </w:tc>
        <w:tc>
          <w:tcPr>
            <w:tcW w:w="1596" w:type="dxa"/>
            <w:tcBorders>
              <w:bottom w:val="single" w:sz="8" w:space="0" w:color="000000"/>
            </w:tcBorders>
          </w:tcPr>
          <w:p w:rsidR="00846487" w:rsidRPr="002E3873" w:rsidRDefault="00846487" w:rsidP="00CA42D0">
            <w:pPr>
              <w:spacing w:after="0" w:line="240" w:lineRule="auto"/>
              <w:jc w:val="center"/>
              <w:rPr>
                <w:color w:val="000000"/>
                <w:sz w:val="20"/>
                <w:szCs w:val="20"/>
              </w:rPr>
            </w:pPr>
            <w:r w:rsidRPr="002E3873">
              <w:rPr>
                <w:color w:val="000000"/>
                <w:sz w:val="20"/>
                <w:szCs w:val="20"/>
              </w:rPr>
              <w:t>.9357</w:t>
            </w:r>
          </w:p>
        </w:tc>
        <w:tc>
          <w:tcPr>
            <w:tcW w:w="1596" w:type="dxa"/>
            <w:tcBorders>
              <w:bottom w:val="single" w:sz="8" w:space="0" w:color="000000"/>
            </w:tcBorders>
          </w:tcPr>
          <w:p w:rsidR="00846487" w:rsidRPr="002E3873" w:rsidRDefault="00846487" w:rsidP="00CA42D0">
            <w:pPr>
              <w:spacing w:after="0" w:line="240" w:lineRule="auto"/>
              <w:jc w:val="center"/>
              <w:rPr>
                <w:color w:val="000000"/>
                <w:sz w:val="20"/>
                <w:szCs w:val="20"/>
              </w:rPr>
            </w:pPr>
            <w:r w:rsidRPr="002E3873">
              <w:rPr>
                <w:color w:val="000000"/>
                <w:sz w:val="20"/>
                <w:szCs w:val="20"/>
              </w:rPr>
              <w:t>1.379</w:t>
            </w:r>
          </w:p>
        </w:tc>
        <w:tc>
          <w:tcPr>
            <w:tcW w:w="1596" w:type="dxa"/>
            <w:tcBorders>
              <w:bottom w:val="single" w:sz="8" w:space="0" w:color="000000"/>
            </w:tcBorders>
          </w:tcPr>
          <w:p w:rsidR="00846487" w:rsidRPr="002E3873" w:rsidRDefault="00846487" w:rsidP="00CA42D0">
            <w:pPr>
              <w:spacing w:after="0" w:line="240" w:lineRule="auto"/>
              <w:jc w:val="center"/>
              <w:rPr>
                <w:color w:val="000000"/>
                <w:sz w:val="20"/>
                <w:szCs w:val="20"/>
              </w:rPr>
            </w:pPr>
            <w:r w:rsidRPr="002E3873">
              <w:rPr>
                <w:color w:val="000000"/>
                <w:sz w:val="20"/>
                <w:szCs w:val="20"/>
              </w:rPr>
              <w:t>.1432</w:t>
            </w:r>
          </w:p>
        </w:tc>
        <w:tc>
          <w:tcPr>
            <w:tcW w:w="1596" w:type="dxa"/>
            <w:tcBorders>
              <w:bottom w:val="single" w:sz="8" w:space="0" w:color="000000"/>
            </w:tcBorders>
          </w:tcPr>
          <w:p w:rsidR="00846487" w:rsidRPr="002E3873" w:rsidRDefault="00846487" w:rsidP="00CA42D0">
            <w:pPr>
              <w:spacing w:after="0" w:line="240" w:lineRule="auto"/>
              <w:jc w:val="center"/>
              <w:rPr>
                <w:color w:val="000000"/>
                <w:sz w:val="20"/>
                <w:szCs w:val="20"/>
              </w:rPr>
            </w:pPr>
            <w:r w:rsidRPr="002E3873">
              <w:rPr>
                <w:color w:val="000000"/>
                <w:sz w:val="20"/>
                <w:szCs w:val="20"/>
              </w:rPr>
              <w:t>.0092</w:t>
            </w:r>
          </w:p>
        </w:tc>
        <w:tc>
          <w:tcPr>
            <w:tcW w:w="1596" w:type="dxa"/>
            <w:tcBorders>
              <w:bottom w:val="single" w:sz="8" w:space="0" w:color="000000"/>
            </w:tcBorders>
          </w:tcPr>
          <w:p w:rsidR="00846487" w:rsidRPr="002E3873" w:rsidRDefault="00846487" w:rsidP="00CA42D0">
            <w:pPr>
              <w:spacing w:after="0" w:line="240" w:lineRule="auto"/>
              <w:jc w:val="center"/>
              <w:rPr>
                <w:color w:val="000000"/>
                <w:sz w:val="20"/>
                <w:szCs w:val="20"/>
              </w:rPr>
            </w:pPr>
            <w:r w:rsidRPr="002E3873">
              <w:rPr>
                <w:color w:val="000000"/>
                <w:sz w:val="20"/>
                <w:szCs w:val="20"/>
              </w:rPr>
              <w:t>---</w:t>
            </w:r>
          </w:p>
        </w:tc>
      </w:tr>
    </w:tbl>
    <w:p w:rsidR="00846487" w:rsidRPr="00561DEF" w:rsidRDefault="00846487" w:rsidP="00846487">
      <w:pPr>
        <w:rPr>
          <w:b/>
          <w:sz w:val="20"/>
          <w:szCs w:val="20"/>
        </w:rPr>
      </w:pPr>
      <w:r w:rsidRPr="00561DEF">
        <w:rPr>
          <w:b/>
          <w:sz w:val="20"/>
          <w:szCs w:val="20"/>
        </w:rPr>
        <w:t>Part A.  Use the two exchange rate tables to answer questions 1-3.</w:t>
      </w:r>
    </w:p>
    <w:p w:rsidR="00846487" w:rsidRDefault="00846487" w:rsidP="00846487">
      <w:pPr>
        <w:pStyle w:val="ListParagraph"/>
        <w:numPr>
          <w:ilvl w:val="0"/>
          <w:numId w:val="1"/>
        </w:numPr>
        <w:rPr>
          <w:sz w:val="20"/>
          <w:szCs w:val="20"/>
        </w:rPr>
      </w:pPr>
      <w:r>
        <w:rPr>
          <w:sz w:val="20"/>
          <w:szCs w:val="20"/>
        </w:rPr>
        <w:t>Is the exchange rate of dollars to euros fixed or flexible?  Explain your answer.</w:t>
      </w: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Default="00846487" w:rsidP="00846487">
      <w:pPr>
        <w:pStyle w:val="ListParagraph"/>
        <w:numPr>
          <w:ilvl w:val="0"/>
          <w:numId w:val="1"/>
        </w:numPr>
        <w:rPr>
          <w:sz w:val="20"/>
          <w:szCs w:val="20"/>
        </w:rPr>
      </w:pPr>
      <w:r>
        <w:rPr>
          <w:sz w:val="20"/>
          <w:szCs w:val="20"/>
        </w:rPr>
        <w:t xml:space="preserve">A currency </w:t>
      </w:r>
      <w:r w:rsidRPr="001F0EB1">
        <w:rPr>
          <w:b/>
          <w:i/>
          <w:sz w:val="20"/>
          <w:szCs w:val="20"/>
        </w:rPr>
        <w:t>appreciates</w:t>
      </w:r>
      <w:r>
        <w:rPr>
          <w:sz w:val="20"/>
          <w:szCs w:val="20"/>
        </w:rPr>
        <w:t xml:space="preserve"> (or gets stronger) if it buys more of a foreign currency than it did before.  Did the dollar appreciate against the Japanese yen from month 1 to month 2?  Explain.</w:t>
      </w: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Default="00846487" w:rsidP="00846487">
      <w:pPr>
        <w:pStyle w:val="ListParagraph"/>
        <w:numPr>
          <w:ilvl w:val="0"/>
          <w:numId w:val="1"/>
        </w:numPr>
        <w:rPr>
          <w:sz w:val="20"/>
          <w:szCs w:val="20"/>
        </w:rPr>
      </w:pPr>
      <w:r>
        <w:rPr>
          <w:sz w:val="20"/>
          <w:szCs w:val="20"/>
        </w:rPr>
        <w:t xml:space="preserve">A currency </w:t>
      </w:r>
      <w:r w:rsidRPr="001F0EB1">
        <w:rPr>
          <w:b/>
          <w:i/>
          <w:sz w:val="20"/>
          <w:szCs w:val="20"/>
        </w:rPr>
        <w:t>depreciates</w:t>
      </w:r>
      <w:r>
        <w:rPr>
          <w:sz w:val="20"/>
          <w:szCs w:val="20"/>
        </w:rPr>
        <w:t xml:space="preserve"> (or gets weaker) if it buys less of a foreign currency than it did before.  The US dollar depreciated against what currency(s) from month 1 to month 2?</w:t>
      </w:r>
    </w:p>
    <w:p w:rsidR="00846487" w:rsidRDefault="00846487" w:rsidP="00846487">
      <w:pPr>
        <w:rPr>
          <w:sz w:val="20"/>
          <w:szCs w:val="20"/>
        </w:rPr>
      </w:pPr>
    </w:p>
    <w:p w:rsidR="005E6EAD" w:rsidRDefault="005E6EAD" w:rsidP="00846487">
      <w:pPr>
        <w:rPr>
          <w:b/>
          <w:sz w:val="20"/>
          <w:szCs w:val="20"/>
        </w:rPr>
      </w:pPr>
    </w:p>
    <w:p w:rsidR="005E6EAD" w:rsidRDefault="005E6EAD" w:rsidP="00846487">
      <w:pPr>
        <w:rPr>
          <w:b/>
          <w:sz w:val="20"/>
          <w:szCs w:val="20"/>
        </w:rPr>
      </w:pPr>
    </w:p>
    <w:p w:rsidR="005E6EAD" w:rsidRDefault="005E6EAD" w:rsidP="00846487">
      <w:pPr>
        <w:rPr>
          <w:b/>
          <w:sz w:val="20"/>
          <w:szCs w:val="20"/>
        </w:rPr>
      </w:pPr>
    </w:p>
    <w:p w:rsidR="005E6EAD" w:rsidRDefault="005E6EAD" w:rsidP="00846487">
      <w:pPr>
        <w:rPr>
          <w:b/>
          <w:sz w:val="20"/>
          <w:szCs w:val="20"/>
        </w:rPr>
      </w:pPr>
    </w:p>
    <w:p w:rsidR="00846487" w:rsidRPr="00561DEF" w:rsidRDefault="00846487" w:rsidP="00846487">
      <w:pPr>
        <w:rPr>
          <w:b/>
          <w:sz w:val="20"/>
          <w:szCs w:val="20"/>
        </w:rPr>
      </w:pPr>
      <w:r w:rsidRPr="00561DEF">
        <w:rPr>
          <w:b/>
          <w:sz w:val="20"/>
          <w:szCs w:val="20"/>
        </w:rPr>
        <w:lastRenderedPageBreak/>
        <w:t>Part B.  Now use the exchange rate tables to answer questions 4-8.</w:t>
      </w:r>
    </w:p>
    <w:p w:rsidR="00846487" w:rsidRPr="00804CFF" w:rsidRDefault="00846487" w:rsidP="00846487">
      <w:pPr>
        <w:pStyle w:val="ListParagraph"/>
        <w:numPr>
          <w:ilvl w:val="0"/>
          <w:numId w:val="1"/>
        </w:numPr>
        <w:rPr>
          <w:sz w:val="20"/>
          <w:szCs w:val="20"/>
        </w:rPr>
      </w:pPr>
      <w:r w:rsidRPr="00804CFF">
        <w:rPr>
          <w:sz w:val="20"/>
          <w:szCs w:val="20"/>
        </w:rPr>
        <w:t>An American family goes on vacation to see the beautiful city of London in Great Britain.  They have budgeted $5000 to spend while they are there.  How many British pounds will $5000 buy in month 1? Month 2?  When should the family go on vacation?</w:t>
      </w: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Pr="007348A1" w:rsidRDefault="00846487" w:rsidP="00846487">
      <w:pPr>
        <w:pStyle w:val="ListParagraph"/>
        <w:rPr>
          <w:sz w:val="20"/>
          <w:szCs w:val="20"/>
        </w:rPr>
      </w:pPr>
    </w:p>
    <w:p w:rsidR="00846487" w:rsidRDefault="00846487" w:rsidP="00846487">
      <w:pPr>
        <w:pStyle w:val="ListParagraph"/>
        <w:numPr>
          <w:ilvl w:val="0"/>
          <w:numId w:val="1"/>
        </w:numPr>
        <w:rPr>
          <w:sz w:val="20"/>
          <w:szCs w:val="20"/>
        </w:rPr>
      </w:pPr>
      <w:r w:rsidRPr="007348A1">
        <w:rPr>
          <w:sz w:val="20"/>
          <w:szCs w:val="20"/>
        </w:rPr>
        <w:t xml:space="preserve">An </w:t>
      </w:r>
      <w:r>
        <w:rPr>
          <w:sz w:val="20"/>
          <w:szCs w:val="20"/>
        </w:rPr>
        <w:t>American family is buying Japanese electronic</w:t>
      </w:r>
      <w:r w:rsidRPr="007348A1">
        <w:rPr>
          <w:sz w:val="20"/>
          <w:szCs w:val="20"/>
        </w:rPr>
        <w:t>s in the local retail store.</w:t>
      </w:r>
      <w:r>
        <w:rPr>
          <w:sz w:val="20"/>
          <w:szCs w:val="20"/>
        </w:rPr>
        <w:t xml:space="preserve">  Which month will those products be cheaper for the family?  Explain.</w:t>
      </w:r>
    </w:p>
    <w:p w:rsidR="00846487" w:rsidRDefault="00846487" w:rsidP="00846487">
      <w:pPr>
        <w:rPr>
          <w:sz w:val="20"/>
          <w:szCs w:val="20"/>
        </w:rPr>
      </w:pPr>
    </w:p>
    <w:p w:rsidR="00846487" w:rsidRDefault="00846487" w:rsidP="00846487">
      <w:pPr>
        <w:rPr>
          <w:sz w:val="20"/>
          <w:szCs w:val="20"/>
        </w:rPr>
      </w:pPr>
    </w:p>
    <w:p w:rsidR="00846487" w:rsidRPr="00804CFF" w:rsidRDefault="00846487" w:rsidP="00846487">
      <w:pPr>
        <w:rPr>
          <w:sz w:val="20"/>
          <w:szCs w:val="20"/>
        </w:rPr>
      </w:pPr>
    </w:p>
    <w:p w:rsidR="00846487" w:rsidRDefault="00846487" w:rsidP="00846487">
      <w:pPr>
        <w:pStyle w:val="ListParagraph"/>
        <w:numPr>
          <w:ilvl w:val="0"/>
          <w:numId w:val="1"/>
        </w:numPr>
        <w:rPr>
          <w:sz w:val="20"/>
          <w:szCs w:val="20"/>
        </w:rPr>
      </w:pPr>
      <w:r w:rsidRPr="007348A1">
        <w:rPr>
          <w:sz w:val="20"/>
          <w:szCs w:val="20"/>
        </w:rPr>
        <w:t>A  Chinese company</w:t>
      </w:r>
      <w:r>
        <w:rPr>
          <w:sz w:val="20"/>
          <w:szCs w:val="20"/>
        </w:rPr>
        <w:t xml:space="preserve"> contracts a French architect </w:t>
      </w:r>
      <w:r w:rsidRPr="007348A1">
        <w:rPr>
          <w:sz w:val="20"/>
          <w:szCs w:val="20"/>
        </w:rPr>
        <w:t>to d</w:t>
      </w:r>
      <w:r>
        <w:rPr>
          <w:sz w:val="20"/>
          <w:szCs w:val="20"/>
        </w:rPr>
        <w:t xml:space="preserve">esign a new building in Shanghai for </w:t>
      </w:r>
      <w:r w:rsidRPr="007348A1">
        <w:rPr>
          <w:sz w:val="20"/>
          <w:szCs w:val="20"/>
        </w:rPr>
        <w:t>100,000 Euro</w:t>
      </w:r>
      <w:r>
        <w:rPr>
          <w:sz w:val="20"/>
          <w:szCs w:val="20"/>
        </w:rPr>
        <w:t>.  How much (in yuan) would it cost the Chinese firm in month 1?  Month 2?  So in which month would the Chinese company prefer to pay off the contract?</w:t>
      </w: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Pr="00804CFF" w:rsidRDefault="00846487" w:rsidP="00846487">
      <w:pPr>
        <w:pStyle w:val="ListParagraph"/>
        <w:rPr>
          <w:sz w:val="20"/>
          <w:szCs w:val="20"/>
        </w:rPr>
      </w:pPr>
    </w:p>
    <w:p w:rsidR="00846487" w:rsidRPr="00804CFF" w:rsidRDefault="00846487" w:rsidP="00846487">
      <w:pPr>
        <w:rPr>
          <w:sz w:val="20"/>
          <w:szCs w:val="20"/>
        </w:rPr>
      </w:pPr>
    </w:p>
    <w:p w:rsidR="00846487" w:rsidRDefault="00846487" w:rsidP="00846487">
      <w:pPr>
        <w:pStyle w:val="ListParagraph"/>
        <w:numPr>
          <w:ilvl w:val="0"/>
          <w:numId w:val="1"/>
        </w:numPr>
        <w:rPr>
          <w:sz w:val="20"/>
          <w:szCs w:val="20"/>
        </w:rPr>
      </w:pPr>
      <w:r w:rsidRPr="007348A1">
        <w:rPr>
          <w:sz w:val="20"/>
          <w:szCs w:val="20"/>
        </w:rPr>
        <w:t>The Chinese go</w:t>
      </w:r>
      <w:r>
        <w:rPr>
          <w:sz w:val="20"/>
          <w:szCs w:val="20"/>
        </w:rPr>
        <w:t>vernment wishes to invest in</w:t>
      </w:r>
      <w:r w:rsidRPr="007348A1">
        <w:rPr>
          <w:sz w:val="20"/>
          <w:szCs w:val="20"/>
        </w:rPr>
        <w:t xml:space="preserve"> US </w:t>
      </w:r>
      <w:r>
        <w:rPr>
          <w:sz w:val="20"/>
          <w:szCs w:val="20"/>
        </w:rPr>
        <w:t>Treasuries with their yuan.  In which month should the Chinese government buy US Treasuries?  Explain your answer.</w:t>
      </w:r>
    </w:p>
    <w:p w:rsidR="00846487" w:rsidRDefault="00846487" w:rsidP="00846487">
      <w:pPr>
        <w:rPr>
          <w:sz w:val="20"/>
          <w:szCs w:val="20"/>
        </w:rPr>
      </w:pPr>
    </w:p>
    <w:p w:rsidR="00846487" w:rsidRDefault="00846487" w:rsidP="00846487">
      <w:pPr>
        <w:rPr>
          <w:sz w:val="20"/>
          <w:szCs w:val="20"/>
        </w:rPr>
      </w:pPr>
    </w:p>
    <w:p w:rsidR="00846487" w:rsidRPr="00804CFF" w:rsidRDefault="00846487" w:rsidP="00846487">
      <w:pPr>
        <w:rPr>
          <w:sz w:val="20"/>
          <w:szCs w:val="20"/>
        </w:rPr>
      </w:pPr>
    </w:p>
    <w:p w:rsidR="00846487" w:rsidRDefault="00846487" w:rsidP="00846487">
      <w:pPr>
        <w:pStyle w:val="ListParagraph"/>
        <w:numPr>
          <w:ilvl w:val="0"/>
          <w:numId w:val="1"/>
        </w:numPr>
        <w:rPr>
          <w:sz w:val="20"/>
          <w:szCs w:val="20"/>
        </w:rPr>
      </w:pPr>
      <w:r>
        <w:rPr>
          <w:sz w:val="20"/>
          <w:szCs w:val="20"/>
        </w:rPr>
        <w:t>A</w:t>
      </w:r>
      <w:r w:rsidRPr="007348A1">
        <w:rPr>
          <w:sz w:val="20"/>
          <w:szCs w:val="20"/>
        </w:rPr>
        <w:t>n</w:t>
      </w:r>
      <w:r>
        <w:rPr>
          <w:sz w:val="20"/>
          <w:szCs w:val="20"/>
        </w:rPr>
        <w:t xml:space="preserve"> American aircraft manufacturer</w:t>
      </w:r>
      <w:r w:rsidRPr="007348A1">
        <w:rPr>
          <w:sz w:val="20"/>
          <w:szCs w:val="20"/>
        </w:rPr>
        <w:t xml:space="preserve"> is trying to sell as many commercial aircraft in Japan as they can for $150 million per plane.</w:t>
      </w:r>
      <w:r>
        <w:rPr>
          <w:sz w:val="20"/>
          <w:szCs w:val="20"/>
        </w:rPr>
        <w:t xml:space="preserve"> What is the difference in the yen price between month 1 and month 2?  During which month is the American firm more likely to sell more planes?  Why?</w:t>
      </w:r>
    </w:p>
    <w:p w:rsidR="00846487" w:rsidRDefault="00846487" w:rsidP="00846487">
      <w:pPr>
        <w:rPr>
          <w:sz w:val="20"/>
          <w:szCs w:val="20"/>
        </w:rPr>
      </w:pPr>
    </w:p>
    <w:p w:rsidR="00846487" w:rsidRPr="00241D3D" w:rsidRDefault="00846487" w:rsidP="00846487">
      <w:pPr>
        <w:rPr>
          <w:b/>
          <w:sz w:val="20"/>
          <w:szCs w:val="20"/>
        </w:rPr>
      </w:pPr>
      <w:r w:rsidRPr="00241D3D">
        <w:rPr>
          <w:b/>
          <w:sz w:val="20"/>
          <w:szCs w:val="20"/>
        </w:rPr>
        <w:t>Part C.  Answer the remaining two questions.</w:t>
      </w:r>
    </w:p>
    <w:p w:rsidR="00846487" w:rsidRDefault="00846487" w:rsidP="00846487">
      <w:pPr>
        <w:pStyle w:val="ListParagraph"/>
        <w:numPr>
          <w:ilvl w:val="0"/>
          <w:numId w:val="1"/>
        </w:numPr>
        <w:rPr>
          <w:sz w:val="20"/>
          <w:szCs w:val="20"/>
        </w:rPr>
      </w:pPr>
      <w:r w:rsidRPr="00804CFF">
        <w:rPr>
          <w:sz w:val="20"/>
          <w:szCs w:val="20"/>
        </w:rPr>
        <w:t>Name two groups of people who would benefit from the US dollar becoming stronger (appreciating).</w:t>
      </w: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Default="00846487" w:rsidP="00846487">
      <w:pPr>
        <w:pStyle w:val="ListParagraph"/>
        <w:rPr>
          <w:sz w:val="20"/>
          <w:szCs w:val="20"/>
        </w:rPr>
      </w:pPr>
    </w:p>
    <w:p w:rsidR="00846487" w:rsidRPr="00581C18" w:rsidRDefault="00846487" w:rsidP="00846487">
      <w:pPr>
        <w:pStyle w:val="ListParagraph"/>
        <w:numPr>
          <w:ilvl w:val="0"/>
          <w:numId w:val="1"/>
        </w:numPr>
        <w:rPr>
          <w:sz w:val="20"/>
          <w:szCs w:val="20"/>
        </w:rPr>
      </w:pPr>
      <w:r w:rsidRPr="00581C18">
        <w:rPr>
          <w:sz w:val="20"/>
          <w:szCs w:val="20"/>
        </w:rPr>
        <w:t>Name two groups of people who would benefit from the US dollar becoming weaker (depreciating).</w:t>
      </w:r>
    </w:p>
    <w:p w:rsidR="004F1B41" w:rsidRDefault="004F1B41"/>
    <w:sectPr w:rsidR="004F1B41" w:rsidSect="00D61B11">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DE" w:rsidRDefault="008042DE" w:rsidP="005E6EAD">
      <w:pPr>
        <w:spacing w:after="0" w:line="240" w:lineRule="auto"/>
      </w:pPr>
      <w:r>
        <w:separator/>
      </w:r>
    </w:p>
  </w:endnote>
  <w:endnote w:type="continuationSeparator" w:id="0">
    <w:p w:rsidR="008042DE" w:rsidRDefault="008042DE" w:rsidP="005E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DE" w:rsidRDefault="008042DE" w:rsidP="005E6EAD">
      <w:pPr>
        <w:spacing w:after="0" w:line="240" w:lineRule="auto"/>
      </w:pPr>
      <w:r>
        <w:separator/>
      </w:r>
    </w:p>
  </w:footnote>
  <w:footnote w:type="continuationSeparator" w:id="0">
    <w:p w:rsidR="008042DE" w:rsidRDefault="008042DE" w:rsidP="005E6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9BA"/>
    <w:multiLevelType w:val="hybridMultilevel"/>
    <w:tmpl w:val="936A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87"/>
    <w:rsid w:val="00037681"/>
    <w:rsid w:val="00044085"/>
    <w:rsid w:val="00050063"/>
    <w:rsid w:val="000955F6"/>
    <w:rsid w:val="000A1DDB"/>
    <w:rsid w:val="00112348"/>
    <w:rsid w:val="00183989"/>
    <w:rsid w:val="001C7310"/>
    <w:rsid w:val="0023113D"/>
    <w:rsid w:val="00257AF5"/>
    <w:rsid w:val="00281BDC"/>
    <w:rsid w:val="002A72A4"/>
    <w:rsid w:val="002C08A2"/>
    <w:rsid w:val="002D2A3A"/>
    <w:rsid w:val="002D53C6"/>
    <w:rsid w:val="002E13A8"/>
    <w:rsid w:val="003B7658"/>
    <w:rsid w:val="00400769"/>
    <w:rsid w:val="004020C0"/>
    <w:rsid w:val="0042334C"/>
    <w:rsid w:val="004F1B41"/>
    <w:rsid w:val="00501145"/>
    <w:rsid w:val="00502A9E"/>
    <w:rsid w:val="00592B3E"/>
    <w:rsid w:val="005A5794"/>
    <w:rsid w:val="005E6EAD"/>
    <w:rsid w:val="0065624D"/>
    <w:rsid w:val="00666F8C"/>
    <w:rsid w:val="006B1CB1"/>
    <w:rsid w:val="006B616D"/>
    <w:rsid w:val="006D6958"/>
    <w:rsid w:val="006D7A65"/>
    <w:rsid w:val="00710B50"/>
    <w:rsid w:val="007153A0"/>
    <w:rsid w:val="00752BCE"/>
    <w:rsid w:val="00766F5F"/>
    <w:rsid w:val="00770DA5"/>
    <w:rsid w:val="0080037A"/>
    <w:rsid w:val="008042DE"/>
    <w:rsid w:val="00846487"/>
    <w:rsid w:val="008468E7"/>
    <w:rsid w:val="008B5550"/>
    <w:rsid w:val="008D223F"/>
    <w:rsid w:val="008F170F"/>
    <w:rsid w:val="00976814"/>
    <w:rsid w:val="00981BBA"/>
    <w:rsid w:val="009920BB"/>
    <w:rsid w:val="009C7624"/>
    <w:rsid w:val="00A149CD"/>
    <w:rsid w:val="00A54388"/>
    <w:rsid w:val="00AD5945"/>
    <w:rsid w:val="00B1166D"/>
    <w:rsid w:val="00B57B8E"/>
    <w:rsid w:val="00BC2E9A"/>
    <w:rsid w:val="00BE0482"/>
    <w:rsid w:val="00C810EF"/>
    <w:rsid w:val="00CC5CD4"/>
    <w:rsid w:val="00D61B11"/>
    <w:rsid w:val="00D97340"/>
    <w:rsid w:val="00DA2B01"/>
    <w:rsid w:val="00DB4C2F"/>
    <w:rsid w:val="00DD2026"/>
    <w:rsid w:val="00DE1B87"/>
    <w:rsid w:val="00DF07C9"/>
    <w:rsid w:val="00E05734"/>
    <w:rsid w:val="00E311C5"/>
    <w:rsid w:val="00E57E8E"/>
    <w:rsid w:val="00E74D24"/>
    <w:rsid w:val="00ED06C9"/>
    <w:rsid w:val="00EE4643"/>
    <w:rsid w:val="00EE71CC"/>
    <w:rsid w:val="00EF4B19"/>
    <w:rsid w:val="00F06A88"/>
    <w:rsid w:val="00F36F70"/>
    <w:rsid w:val="00FA2DFE"/>
    <w:rsid w:val="00FB6E18"/>
    <w:rsid w:val="00FC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A0B86-B8BA-4CA6-90DA-FDAD5B3A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87"/>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6487"/>
    <w:pPr>
      <w:ind w:left="720"/>
      <w:contextualSpacing/>
    </w:pPr>
  </w:style>
  <w:style w:type="paragraph" w:styleId="BalloonText">
    <w:name w:val="Balloon Text"/>
    <w:basedOn w:val="Normal"/>
    <w:link w:val="BalloonTextChar"/>
    <w:uiPriority w:val="99"/>
    <w:semiHidden/>
    <w:unhideWhenUsed/>
    <w:rsid w:val="005E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AD"/>
    <w:rPr>
      <w:rFonts w:ascii="Tahoma" w:eastAsia="Calibri" w:hAnsi="Tahoma" w:cs="Tahoma"/>
      <w:sz w:val="16"/>
      <w:szCs w:val="16"/>
    </w:rPr>
  </w:style>
  <w:style w:type="paragraph" w:styleId="Header">
    <w:name w:val="header"/>
    <w:basedOn w:val="Normal"/>
    <w:link w:val="HeaderChar"/>
    <w:uiPriority w:val="99"/>
    <w:unhideWhenUsed/>
    <w:rsid w:val="005E6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AD"/>
    <w:rPr>
      <w:rFonts w:ascii="Calibri" w:eastAsia="Calibri" w:hAnsi="Calibri"/>
      <w:sz w:val="22"/>
      <w:szCs w:val="22"/>
    </w:rPr>
  </w:style>
  <w:style w:type="paragraph" w:styleId="Footer">
    <w:name w:val="footer"/>
    <w:basedOn w:val="Normal"/>
    <w:link w:val="FooterChar"/>
    <w:uiPriority w:val="99"/>
    <w:unhideWhenUsed/>
    <w:rsid w:val="005E6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A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Hall</dc:creator>
  <cp:lastModifiedBy>Zachary Hall</cp:lastModifiedBy>
  <cp:revision>4</cp:revision>
  <cp:lastPrinted>2013-04-29T11:05:00Z</cp:lastPrinted>
  <dcterms:created xsi:type="dcterms:W3CDTF">2013-04-29T00:10:00Z</dcterms:created>
  <dcterms:modified xsi:type="dcterms:W3CDTF">2017-03-26T23:48:00Z</dcterms:modified>
</cp:coreProperties>
</file>